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O</w:t>
      </w:r>
      <w:r w:rsidR="00D843D5" w:rsidRPr="00D843D5">
        <w:rPr>
          <w:rFonts w:ascii="Times New Roman" w:hAnsi="Times New Roman"/>
          <w:sz w:val="24"/>
          <w:szCs w:val="24"/>
        </w:rPr>
        <w:t xml:space="preserve">SNOVNA </w:t>
      </w:r>
      <w:r w:rsidRPr="00D843D5">
        <w:rPr>
          <w:rFonts w:ascii="Times New Roman" w:hAnsi="Times New Roman"/>
          <w:sz w:val="24"/>
          <w:szCs w:val="24"/>
        </w:rPr>
        <w:t>Š</w:t>
      </w:r>
      <w:r w:rsidR="00D843D5" w:rsidRPr="00D843D5">
        <w:rPr>
          <w:rFonts w:ascii="Times New Roman" w:hAnsi="Times New Roman"/>
          <w:sz w:val="24"/>
          <w:szCs w:val="24"/>
        </w:rPr>
        <w:t>KOLA</w:t>
      </w:r>
      <w:r w:rsidRPr="00D843D5">
        <w:rPr>
          <w:rFonts w:ascii="Times New Roman" w:hAnsi="Times New Roman"/>
          <w:sz w:val="24"/>
          <w:szCs w:val="24"/>
        </w:rPr>
        <w:t xml:space="preserve"> </w:t>
      </w:r>
      <w:r w:rsidR="00D843D5" w:rsidRPr="00D843D5">
        <w:rPr>
          <w:rFonts w:ascii="Times New Roman" w:hAnsi="Times New Roman"/>
          <w:sz w:val="24"/>
          <w:szCs w:val="24"/>
        </w:rPr>
        <w:t>PIROVAC</w:t>
      </w:r>
    </w:p>
    <w:p w:rsidR="00D843D5" w:rsidRPr="00D843D5" w:rsidRDefault="00D843D5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Put škole 10, 22 213 Pirovac</w:t>
      </w:r>
    </w:p>
    <w:p w:rsidR="00675A93" w:rsidRPr="00D843D5" w:rsidRDefault="00D843D5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KL</w:t>
      </w:r>
      <w:r w:rsidRPr="00D843D5">
        <w:rPr>
          <w:rFonts w:ascii="Times New Roman" w:hAnsi="Times New Roman"/>
          <w:spacing w:val="-1"/>
          <w:sz w:val="24"/>
          <w:szCs w:val="24"/>
        </w:rPr>
        <w:t>A</w:t>
      </w:r>
      <w:r w:rsidRPr="00D843D5">
        <w:rPr>
          <w:rFonts w:ascii="Times New Roman" w:hAnsi="Times New Roman"/>
          <w:sz w:val="24"/>
          <w:szCs w:val="24"/>
        </w:rPr>
        <w:t>S</w:t>
      </w:r>
      <w:r w:rsidRPr="00D843D5">
        <w:rPr>
          <w:rFonts w:ascii="Times New Roman" w:hAnsi="Times New Roman"/>
          <w:spacing w:val="-1"/>
          <w:sz w:val="24"/>
          <w:szCs w:val="24"/>
        </w:rPr>
        <w:t>A</w:t>
      </w:r>
      <w:r w:rsidRPr="00D843D5">
        <w:rPr>
          <w:rFonts w:ascii="Times New Roman" w:hAnsi="Times New Roman"/>
          <w:sz w:val="24"/>
          <w:szCs w:val="24"/>
        </w:rPr>
        <w:t>:</w:t>
      </w:r>
      <w:r w:rsidR="00A71FCE">
        <w:rPr>
          <w:rFonts w:ascii="Times New Roman" w:hAnsi="Times New Roman"/>
          <w:sz w:val="24"/>
          <w:szCs w:val="24"/>
        </w:rPr>
        <w:t xml:space="preserve"> 406-01/17-01/37</w:t>
      </w:r>
    </w:p>
    <w:p w:rsidR="00675A93" w:rsidRPr="00D843D5" w:rsidRDefault="00D843D5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U</w:t>
      </w:r>
      <w:r w:rsidRPr="00D843D5">
        <w:rPr>
          <w:rFonts w:ascii="Times New Roman" w:hAnsi="Times New Roman"/>
          <w:spacing w:val="-1"/>
          <w:sz w:val="24"/>
          <w:szCs w:val="24"/>
        </w:rPr>
        <w:t>R</w:t>
      </w:r>
      <w:r w:rsidRPr="00D843D5">
        <w:rPr>
          <w:rFonts w:ascii="Times New Roman" w:hAnsi="Times New Roman"/>
          <w:sz w:val="24"/>
          <w:szCs w:val="24"/>
        </w:rPr>
        <w:t>B</w:t>
      </w:r>
      <w:r w:rsidRPr="00D843D5">
        <w:rPr>
          <w:rFonts w:ascii="Times New Roman" w:hAnsi="Times New Roman"/>
          <w:spacing w:val="-1"/>
          <w:sz w:val="24"/>
          <w:szCs w:val="24"/>
        </w:rPr>
        <w:t>R</w:t>
      </w:r>
      <w:r w:rsidRPr="00D843D5">
        <w:rPr>
          <w:rFonts w:ascii="Times New Roman" w:hAnsi="Times New Roman"/>
          <w:sz w:val="24"/>
          <w:szCs w:val="24"/>
        </w:rPr>
        <w:t>OJ</w:t>
      </w:r>
      <w:r w:rsidRPr="00D843D5">
        <w:rPr>
          <w:rFonts w:ascii="Times New Roman" w:hAnsi="Times New Roman"/>
          <w:spacing w:val="1"/>
          <w:sz w:val="24"/>
          <w:szCs w:val="24"/>
        </w:rPr>
        <w:t>:</w:t>
      </w:r>
      <w:r w:rsidR="00A71FCE">
        <w:rPr>
          <w:rFonts w:ascii="Times New Roman" w:hAnsi="Times New Roman"/>
          <w:spacing w:val="1"/>
          <w:sz w:val="24"/>
          <w:szCs w:val="24"/>
        </w:rPr>
        <w:t>2182/1-12/1-9-17-02</w:t>
      </w:r>
    </w:p>
    <w:p w:rsidR="00675A93" w:rsidRDefault="001A4A81" w:rsidP="00675A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Pirovac, </w:t>
      </w:r>
      <w:r w:rsidR="00A71FCE">
        <w:rPr>
          <w:rFonts w:ascii="Times New Roman" w:hAnsi="Times New Roman"/>
          <w:sz w:val="24"/>
          <w:szCs w:val="24"/>
        </w:rPr>
        <w:t xml:space="preserve">12. prosinca </w:t>
      </w:r>
      <w:r>
        <w:rPr>
          <w:rFonts w:ascii="Times New Roman" w:hAnsi="Times New Roman"/>
          <w:sz w:val="24"/>
          <w:szCs w:val="24"/>
        </w:rPr>
        <w:t>2017.</w:t>
      </w:r>
    </w:p>
    <w:p w:rsidR="001A4A81" w:rsidRDefault="001A4A81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A71FC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T</w:t>
      </w:r>
      <w:r w:rsidRPr="00D843D5">
        <w:rPr>
          <w:rFonts w:ascii="Times New Roman" w:hAnsi="Times New Roman"/>
          <w:spacing w:val="-1"/>
          <w:sz w:val="24"/>
          <w:szCs w:val="24"/>
        </w:rPr>
        <w:t>e</w:t>
      </w:r>
      <w:r w:rsidRPr="00D843D5">
        <w:rPr>
          <w:rFonts w:ascii="Times New Roman" w:hAnsi="Times New Roman"/>
          <w:sz w:val="24"/>
          <w:szCs w:val="24"/>
        </w:rPr>
        <w:t xml:space="preserve">meljem </w:t>
      </w:r>
      <w:r w:rsidRPr="00D843D5">
        <w:rPr>
          <w:rFonts w:ascii="Times New Roman" w:hAnsi="Times New Roman"/>
          <w:spacing w:val="-1"/>
          <w:sz w:val="24"/>
          <w:szCs w:val="24"/>
        </w:rPr>
        <w:t>č</w:t>
      </w:r>
      <w:r w:rsidRPr="00D843D5">
        <w:rPr>
          <w:rFonts w:ascii="Times New Roman" w:hAnsi="Times New Roman"/>
          <w:sz w:val="24"/>
          <w:szCs w:val="24"/>
        </w:rPr>
        <w:t>la</w:t>
      </w:r>
      <w:r w:rsidRPr="00D843D5">
        <w:rPr>
          <w:rFonts w:ascii="Times New Roman" w:hAnsi="Times New Roman"/>
          <w:spacing w:val="-1"/>
          <w:sz w:val="24"/>
          <w:szCs w:val="24"/>
        </w:rPr>
        <w:t>n</w:t>
      </w:r>
      <w:r w:rsidRPr="00D843D5">
        <w:rPr>
          <w:rFonts w:ascii="Times New Roman" w:hAnsi="Times New Roman"/>
          <w:sz w:val="24"/>
          <w:szCs w:val="24"/>
        </w:rPr>
        <w:t>ka</w:t>
      </w:r>
      <w:r w:rsidRPr="00D843D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43D5" w:rsidRPr="00D843D5">
        <w:rPr>
          <w:rFonts w:ascii="Times New Roman" w:hAnsi="Times New Roman"/>
          <w:spacing w:val="-1"/>
          <w:sz w:val="24"/>
          <w:szCs w:val="24"/>
        </w:rPr>
        <w:t>72</w:t>
      </w:r>
      <w:r w:rsidRPr="00D843D5">
        <w:rPr>
          <w:rFonts w:ascii="Times New Roman" w:hAnsi="Times New Roman"/>
          <w:sz w:val="24"/>
          <w:szCs w:val="24"/>
        </w:rPr>
        <w:t xml:space="preserve"> </w:t>
      </w:r>
      <w:r w:rsidRPr="00D843D5">
        <w:rPr>
          <w:rFonts w:ascii="Times New Roman" w:hAnsi="Times New Roman"/>
          <w:spacing w:val="1"/>
          <w:sz w:val="24"/>
          <w:szCs w:val="24"/>
        </w:rPr>
        <w:t>S</w:t>
      </w:r>
      <w:r w:rsidRPr="00D843D5">
        <w:rPr>
          <w:rFonts w:ascii="Times New Roman" w:hAnsi="Times New Roman"/>
          <w:sz w:val="24"/>
          <w:szCs w:val="24"/>
        </w:rPr>
        <w:t>ta</w:t>
      </w:r>
      <w:r w:rsidRPr="00D843D5">
        <w:rPr>
          <w:rFonts w:ascii="Times New Roman" w:hAnsi="Times New Roman"/>
          <w:spacing w:val="2"/>
          <w:sz w:val="24"/>
          <w:szCs w:val="24"/>
        </w:rPr>
        <w:t>t</w:t>
      </w:r>
      <w:r w:rsidRPr="00D843D5">
        <w:rPr>
          <w:rFonts w:ascii="Times New Roman" w:hAnsi="Times New Roman"/>
          <w:sz w:val="24"/>
          <w:szCs w:val="24"/>
        </w:rPr>
        <w:t xml:space="preserve">uta </w:t>
      </w:r>
      <w:r w:rsidRPr="00D843D5">
        <w:rPr>
          <w:rFonts w:ascii="Times New Roman" w:hAnsi="Times New Roman"/>
          <w:spacing w:val="-1"/>
          <w:sz w:val="24"/>
          <w:szCs w:val="24"/>
        </w:rPr>
        <w:t xml:space="preserve">OŠ </w:t>
      </w:r>
      <w:r w:rsidR="00D843D5" w:rsidRPr="00D843D5">
        <w:rPr>
          <w:rFonts w:ascii="Times New Roman" w:hAnsi="Times New Roman"/>
          <w:spacing w:val="-1"/>
          <w:sz w:val="24"/>
          <w:szCs w:val="24"/>
        </w:rPr>
        <w:t>Pirovac, a u svezi s odredbama članka 7. Zakona o fiskalnoj odgovornosti (NN 139/10., 19/14) i članka 7. Uredbe o sastavljanju i predaji izjave o fiskalnoj odgovornosti i izvještaja o primjeni fiskalnih pravila (NN78/11., 106/12., 130/13., 19/15</w:t>
      </w:r>
      <w:r w:rsidR="00A71FCE">
        <w:rPr>
          <w:rFonts w:ascii="Times New Roman" w:hAnsi="Times New Roman"/>
          <w:spacing w:val="-1"/>
          <w:sz w:val="24"/>
          <w:szCs w:val="24"/>
        </w:rPr>
        <w:t>.</w:t>
      </w:r>
      <w:r w:rsidR="00D843D5" w:rsidRPr="00D843D5">
        <w:rPr>
          <w:rFonts w:ascii="Times New Roman" w:hAnsi="Times New Roman"/>
          <w:spacing w:val="-1"/>
          <w:sz w:val="24"/>
          <w:szCs w:val="24"/>
        </w:rPr>
        <w:t xml:space="preserve"> i 119/15</w:t>
      </w:r>
      <w:r w:rsidR="00A71FCE">
        <w:rPr>
          <w:rFonts w:ascii="Times New Roman" w:hAnsi="Times New Roman"/>
          <w:spacing w:val="-1"/>
          <w:sz w:val="24"/>
          <w:szCs w:val="24"/>
        </w:rPr>
        <w:t>.</w:t>
      </w:r>
      <w:r w:rsidR="00D843D5" w:rsidRPr="00D843D5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D843D5">
        <w:rPr>
          <w:rFonts w:ascii="Times New Roman" w:hAnsi="Times New Roman"/>
          <w:spacing w:val="-1"/>
          <w:sz w:val="24"/>
          <w:szCs w:val="24"/>
        </w:rPr>
        <w:t xml:space="preserve"> ravnatelj</w:t>
      </w:r>
      <w:r w:rsidR="00D843D5">
        <w:rPr>
          <w:rFonts w:ascii="Times New Roman" w:hAnsi="Times New Roman"/>
          <w:spacing w:val="-1"/>
          <w:sz w:val="24"/>
          <w:szCs w:val="24"/>
        </w:rPr>
        <w:t>ica</w:t>
      </w:r>
      <w:r w:rsidRPr="00D843D5">
        <w:rPr>
          <w:rFonts w:ascii="Times New Roman" w:hAnsi="Times New Roman"/>
          <w:spacing w:val="-1"/>
          <w:sz w:val="24"/>
          <w:szCs w:val="24"/>
        </w:rPr>
        <w:t xml:space="preserve"> OŠ </w:t>
      </w:r>
      <w:r w:rsidR="00D843D5">
        <w:rPr>
          <w:rFonts w:ascii="Times New Roman" w:hAnsi="Times New Roman"/>
          <w:spacing w:val="-1"/>
          <w:sz w:val="24"/>
          <w:szCs w:val="24"/>
        </w:rPr>
        <w:t xml:space="preserve">Pirovac, Put škole 10, 22213 Pirovac </w:t>
      </w:r>
      <w:r w:rsidRPr="00D843D5">
        <w:rPr>
          <w:rFonts w:ascii="Times New Roman" w:hAnsi="Times New Roman"/>
          <w:sz w:val="24"/>
          <w:szCs w:val="24"/>
        </w:rPr>
        <w:t>donosi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D843D5" w:rsidP="00675A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843D5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A71FC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Članak 1.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 xml:space="preserve">Ovim se aktom utvrđuje obveza pojedinih službi OŠ </w:t>
      </w:r>
      <w:r w:rsidR="00D843D5">
        <w:rPr>
          <w:rFonts w:ascii="Times New Roman" w:hAnsi="Times New Roman"/>
          <w:sz w:val="24"/>
          <w:szCs w:val="24"/>
        </w:rPr>
        <w:t>Pirovac</w:t>
      </w:r>
      <w:r w:rsidRPr="00D843D5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A4A81" w:rsidRDefault="001A4A81" w:rsidP="001A4A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koje Škola naplaćuje su vlastiti prihodi od iznajmljivanja/zakupa dvorane i školskog parkinga.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Ako škola ugovori zakup prostora vrijednosti većoj od 20.000,00 kn godišnje, s kupcem ugovara instrument osiguranja plaćanja.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A71FC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Članak 2.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Procedura iz članka 1. izvodi se po sljedećem postupku, osim ako posebnim propisom nije drugačije određeno: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635"/>
        <w:gridCol w:w="1803"/>
        <w:gridCol w:w="2455"/>
        <w:gridCol w:w="1474"/>
      </w:tblGrid>
      <w:tr w:rsidR="00675A93" w:rsidRPr="00D843D5" w:rsidTr="00717E31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D843D5" w:rsidTr="00717E31">
        <w:trPr>
          <w:trHeight w:val="138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D843D5" w:rsidTr="00717E31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D843D5" w:rsidTr="00717E31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D843D5" w:rsidTr="00717E31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675A93" w:rsidRPr="00D843D5" w:rsidTr="00717E31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675A93" w:rsidRPr="00D843D5" w:rsidTr="00717E31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675A93" w:rsidRPr="00D843D5" w:rsidTr="00717E31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1A4A81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Mjeseč</w:t>
            </w:r>
            <w:r w:rsidR="00675A93"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675A93" w:rsidRPr="00D843D5" w:rsidTr="00717E31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1A4A81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Mjeseč</w:t>
            </w: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675A93" w:rsidRPr="00D843D5" w:rsidTr="00717E31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675A93" w:rsidRPr="00D843D5" w:rsidTr="00717E31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D843D5" w:rsidTr="00717E31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D843D5" w:rsidTr="00717E31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D843D5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D843D5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D843D5" w:rsidRDefault="00675A93" w:rsidP="00D843D5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Ovršni postupak se pokreće za dugovanja u visini većoj od 300,00 kn po jednom dužniku.</w:t>
      </w:r>
    </w:p>
    <w:p w:rsidR="00675A93" w:rsidRPr="00D843D5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283"/>
        <w:gridCol w:w="2683"/>
        <w:gridCol w:w="1908"/>
        <w:gridCol w:w="1523"/>
      </w:tblGrid>
      <w:tr w:rsidR="00675A93" w:rsidRPr="00D843D5" w:rsidTr="00717E31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D843D5" w:rsidTr="00717E31">
        <w:trPr>
          <w:trHeight w:val="155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D843D5" w:rsidTr="00717E31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D843D5" w:rsidTr="00717E31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D843D5" w:rsidTr="00717E31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675A93" w:rsidRPr="00D843D5" w:rsidTr="00717E31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A93" w:rsidRPr="00D843D5" w:rsidTr="00717E31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D843D5" w:rsidTr="00717E31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D843D5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675A93" w:rsidRPr="00D843D5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D843D5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76592C" w:rsidRDefault="0076592C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76592C" w:rsidRDefault="0076592C" w:rsidP="0076592C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Članak 6. </w:t>
      </w:r>
    </w:p>
    <w:p w:rsidR="0076592C" w:rsidRDefault="0076592C" w:rsidP="0076592C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6592C" w:rsidRPr="00D843D5" w:rsidRDefault="0076592C" w:rsidP="0076592C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Procedura donijeta je 12. prosinca 2017. godine i stupila je na snagu 12. prosinca 2017. godine.</w:t>
      </w:r>
    </w:p>
    <w:p w:rsidR="00675A93" w:rsidRPr="00D843D5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A71FCE" w:rsidRDefault="00A71FCE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1FCE" w:rsidRDefault="00A71FCE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43D5" w:rsidRDefault="00675A93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Ravnatelj</w:t>
      </w:r>
      <w:r w:rsidR="00D843D5">
        <w:rPr>
          <w:rFonts w:ascii="Times New Roman" w:hAnsi="Times New Roman"/>
          <w:color w:val="000000"/>
          <w:sz w:val="24"/>
          <w:szCs w:val="24"/>
        </w:rPr>
        <w:t>ica</w:t>
      </w:r>
      <w:r w:rsidRPr="00D843D5">
        <w:rPr>
          <w:rFonts w:ascii="Times New Roman" w:hAnsi="Times New Roman"/>
          <w:color w:val="000000"/>
          <w:sz w:val="24"/>
          <w:szCs w:val="24"/>
        </w:rPr>
        <w:t>:</w:t>
      </w:r>
    </w:p>
    <w:p w:rsidR="00D843D5" w:rsidRDefault="00D843D5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43D5" w:rsidRDefault="00D843D5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675A93" w:rsidRPr="00D843D5" w:rsidRDefault="00D843D5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Marina Erak,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dipl.uč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675A93" w:rsidRPr="00D843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6575" w:rsidRPr="00D843D5" w:rsidRDefault="00DD6575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Pr="00D843D5" w:rsidRDefault="00D6105B">
      <w:pPr>
        <w:rPr>
          <w:rFonts w:ascii="Times New Roman" w:hAnsi="Times New Roman"/>
          <w:sz w:val="24"/>
          <w:szCs w:val="24"/>
        </w:rPr>
      </w:pPr>
    </w:p>
    <w:p w:rsidR="00D6105B" w:rsidRDefault="00D6105B"/>
    <w:sectPr w:rsidR="00D6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B6A8A"/>
    <w:rsid w:val="001A4A81"/>
    <w:rsid w:val="002A2BEE"/>
    <w:rsid w:val="00675A93"/>
    <w:rsid w:val="00717E31"/>
    <w:rsid w:val="0076592C"/>
    <w:rsid w:val="00A71FCE"/>
    <w:rsid w:val="00D6105B"/>
    <w:rsid w:val="00D843D5"/>
    <w:rsid w:val="00DD6575"/>
    <w:rsid w:val="00E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21C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F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Tajništvo</cp:lastModifiedBy>
  <cp:revision>11</cp:revision>
  <cp:lastPrinted>2019-05-29T08:35:00Z</cp:lastPrinted>
  <dcterms:created xsi:type="dcterms:W3CDTF">2019-05-28T09:22:00Z</dcterms:created>
  <dcterms:modified xsi:type="dcterms:W3CDTF">2019-05-29T08:35:00Z</dcterms:modified>
</cp:coreProperties>
</file>