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26" w:rsidRDefault="00FF76D7" w:rsidP="00B54C83">
      <w:pPr>
        <w:spacing w:after="0"/>
      </w:pPr>
      <w:r>
        <w:t>OSNOVNA ŠKOLA PIROVAC</w:t>
      </w:r>
    </w:p>
    <w:p w:rsidR="00B54C83" w:rsidRDefault="00FF76D7" w:rsidP="00B54C83">
      <w:pPr>
        <w:spacing w:after="0"/>
      </w:pPr>
      <w:r>
        <w:t>Put škole</w:t>
      </w:r>
      <w:r w:rsidR="00B54C83">
        <w:t xml:space="preserve"> 1</w:t>
      </w:r>
      <w:r>
        <w:t>0</w:t>
      </w:r>
      <w:r w:rsidR="00B54C83">
        <w:t>, 222</w:t>
      </w:r>
      <w:r>
        <w:t>13</w:t>
      </w:r>
      <w:r w:rsidR="00B54C83">
        <w:t xml:space="preserve"> Pi</w:t>
      </w:r>
      <w:r>
        <w:t>rovac</w:t>
      </w:r>
      <w:r w:rsidR="00B54C83">
        <w:t xml:space="preserve"> </w:t>
      </w:r>
    </w:p>
    <w:p w:rsidR="00B54C83" w:rsidRDefault="00FF76D7" w:rsidP="00B54C83">
      <w:pPr>
        <w:spacing w:after="0"/>
      </w:pPr>
      <w:r>
        <w:t>KLASA:</w:t>
      </w:r>
      <w:r w:rsidR="00B54C83">
        <w:t xml:space="preserve"> </w:t>
      </w:r>
      <w:r w:rsidR="0000197B">
        <w:t>400-02/19-01/1</w:t>
      </w:r>
      <w:r>
        <w:t>4</w:t>
      </w:r>
    </w:p>
    <w:p w:rsidR="00B54C83" w:rsidRDefault="00FF76D7" w:rsidP="00B54C83">
      <w:pPr>
        <w:spacing w:after="0"/>
      </w:pPr>
      <w:r>
        <w:t xml:space="preserve">URBROJ: </w:t>
      </w:r>
      <w:r w:rsidR="00B54C83">
        <w:t>2182/1-12/1-1</w:t>
      </w:r>
      <w:r>
        <w:t>9-</w:t>
      </w:r>
      <w:r w:rsidR="00B54C83">
        <w:t>19-0</w:t>
      </w:r>
      <w:r>
        <w:t>4</w:t>
      </w:r>
      <w:bookmarkStart w:id="0" w:name="_GoBack"/>
      <w:bookmarkEnd w:id="0"/>
    </w:p>
    <w:p w:rsidR="00B54C83" w:rsidRDefault="00B54C83" w:rsidP="00200E24">
      <w:pPr>
        <w:spacing w:after="0"/>
      </w:pPr>
      <w:r>
        <w:t>Pi</w:t>
      </w:r>
      <w:r w:rsidR="00FF76D7">
        <w:t>rovac</w:t>
      </w:r>
      <w:r w:rsidR="00200E24">
        <w:t>, 3</w:t>
      </w:r>
      <w:r w:rsidR="00FF76D7">
        <w:t>1</w:t>
      </w:r>
      <w:r w:rsidR="00200E24">
        <w:t xml:space="preserve">. listopada 2019. godine </w:t>
      </w:r>
    </w:p>
    <w:p w:rsidR="00200E24" w:rsidRDefault="00200E24" w:rsidP="00200E24">
      <w:pPr>
        <w:spacing w:after="0"/>
      </w:pPr>
    </w:p>
    <w:p w:rsidR="00B54C83" w:rsidRDefault="00B54C83">
      <w:r>
        <w:t xml:space="preserve">Na temelju </w:t>
      </w:r>
      <w:r w:rsidR="000D363A">
        <w:t>čl. 34. Zakona o fiskalnoj odgovornosti (Narodne novine, br. 111/18) i čl. 7. Uredbe o sastavljanju i predaje Izjave o fiskalnoj odgovornosti (Narodne novine, broj 95/19) ravnatelj</w:t>
      </w:r>
      <w:r w:rsidR="00FF76D7">
        <w:t>ica</w:t>
      </w:r>
      <w:r w:rsidR="000D363A">
        <w:t xml:space="preserve"> Osnovne škole Pi</w:t>
      </w:r>
      <w:r w:rsidR="00FF76D7">
        <w:t>rovac, Pirovac</w:t>
      </w:r>
      <w:r w:rsidR="000D363A">
        <w:t xml:space="preserve"> donosi: </w:t>
      </w:r>
    </w:p>
    <w:p w:rsidR="00B54C83" w:rsidRPr="00B54C83" w:rsidRDefault="00B54C83" w:rsidP="00B54C83">
      <w:pPr>
        <w:jc w:val="center"/>
        <w:rPr>
          <w:b/>
          <w:sz w:val="24"/>
          <w:szCs w:val="24"/>
        </w:rPr>
      </w:pPr>
      <w:r w:rsidRPr="00B54C83">
        <w:rPr>
          <w:b/>
          <w:sz w:val="24"/>
          <w:szCs w:val="24"/>
        </w:rPr>
        <w:t>PROCEDURU ZAPRIMANJA I PROVJERE RAČUNA TE PLAĆANJA PO RAČUNIMA</w:t>
      </w:r>
    </w:p>
    <w:p w:rsidR="00B54C83" w:rsidRDefault="00B54C83">
      <w:r>
        <w:t xml:space="preserve">Postupak zaprimanja i provjere računa, te plaćanja po računima u školi, provodi se po sljedećoj proceduri: </w:t>
      </w:r>
    </w:p>
    <w:tbl>
      <w:tblPr>
        <w:tblStyle w:val="Reetkatablice"/>
        <w:tblW w:w="13462" w:type="dxa"/>
        <w:tblLook w:val="04A0" w:firstRow="1" w:lastRow="0" w:firstColumn="1" w:lastColumn="0" w:noHBand="0" w:noVBand="1"/>
      </w:tblPr>
      <w:tblGrid>
        <w:gridCol w:w="1973"/>
        <w:gridCol w:w="3267"/>
        <w:gridCol w:w="1985"/>
        <w:gridCol w:w="4110"/>
        <w:gridCol w:w="2127"/>
      </w:tblGrid>
      <w:tr w:rsidR="00B54C83" w:rsidTr="00904FD1">
        <w:trPr>
          <w:trHeight w:val="132"/>
        </w:trPr>
        <w:tc>
          <w:tcPr>
            <w:tcW w:w="1973" w:type="dxa"/>
            <w:vMerge w:val="restart"/>
            <w:shd w:val="clear" w:color="auto" w:fill="FBE4D5" w:themeFill="accent2" w:themeFillTint="33"/>
          </w:tcPr>
          <w:p w:rsidR="00B54C83" w:rsidRPr="00B54C83" w:rsidRDefault="00B54C83" w:rsidP="00200E24">
            <w:pPr>
              <w:jc w:val="center"/>
              <w:rPr>
                <w:b/>
              </w:rPr>
            </w:pPr>
            <w:r w:rsidRPr="00B54C83">
              <w:rPr>
                <w:b/>
              </w:rPr>
              <w:t>DIJAGRAM TIJEKA</w:t>
            </w:r>
          </w:p>
        </w:tc>
        <w:tc>
          <w:tcPr>
            <w:tcW w:w="3267" w:type="dxa"/>
            <w:vMerge w:val="restart"/>
            <w:shd w:val="clear" w:color="auto" w:fill="FBE4D5" w:themeFill="accent2" w:themeFillTint="33"/>
          </w:tcPr>
          <w:p w:rsidR="00B54C83" w:rsidRPr="00B54C83" w:rsidRDefault="00B54C83" w:rsidP="00200E24">
            <w:pPr>
              <w:jc w:val="center"/>
              <w:rPr>
                <w:b/>
              </w:rPr>
            </w:pPr>
            <w:r w:rsidRPr="00B54C83">
              <w:rPr>
                <w:b/>
              </w:rPr>
              <w:t>OPIS AKTIVNOSTI</w:t>
            </w:r>
          </w:p>
        </w:tc>
        <w:tc>
          <w:tcPr>
            <w:tcW w:w="6095" w:type="dxa"/>
            <w:gridSpan w:val="2"/>
            <w:shd w:val="clear" w:color="auto" w:fill="FBE4D5" w:themeFill="accent2" w:themeFillTint="33"/>
          </w:tcPr>
          <w:p w:rsidR="00B54C83" w:rsidRPr="00B54C83" w:rsidRDefault="00B54C83" w:rsidP="00200E24">
            <w:pPr>
              <w:jc w:val="center"/>
              <w:rPr>
                <w:b/>
              </w:rPr>
            </w:pPr>
            <w:r w:rsidRPr="00B54C83">
              <w:rPr>
                <w:b/>
              </w:rPr>
              <w:t>IZVRŠENJE</w:t>
            </w:r>
          </w:p>
          <w:p w:rsidR="00B54C83" w:rsidRPr="00B54C83" w:rsidRDefault="00B54C83" w:rsidP="00200E24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 w:val="restart"/>
            <w:shd w:val="clear" w:color="auto" w:fill="FBE4D5" w:themeFill="accent2" w:themeFillTint="33"/>
          </w:tcPr>
          <w:p w:rsidR="00B54C83" w:rsidRPr="00B54C83" w:rsidRDefault="00B54C83" w:rsidP="00200E24">
            <w:pPr>
              <w:jc w:val="center"/>
              <w:rPr>
                <w:b/>
              </w:rPr>
            </w:pPr>
            <w:r w:rsidRPr="00B54C83">
              <w:rPr>
                <w:b/>
              </w:rPr>
              <w:t>POPRATNI DOKUMENTI</w:t>
            </w:r>
          </w:p>
        </w:tc>
      </w:tr>
      <w:tr w:rsidR="00B54C83" w:rsidTr="00904FD1">
        <w:tc>
          <w:tcPr>
            <w:tcW w:w="1973" w:type="dxa"/>
            <w:vMerge/>
          </w:tcPr>
          <w:p w:rsidR="00B54C83" w:rsidRDefault="00B54C83"/>
        </w:tc>
        <w:tc>
          <w:tcPr>
            <w:tcW w:w="3267" w:type="dxa"/>
            <w:vMerge/>
          </w:tcPr>
          <w:p w:rsidR="00B54C83" w:rsidRDefault="00B54C83"/>
        </w:tc>
        <w:tc>
          <w:tcPr>
            <w:tcW w:w="1985" w:type="dxa"/>
            <w:shd w:val="clear" w:color="auto" w:fill="FBE4D5" w:themeFill="accent2" w:themeFillTint="33"/>
          </w:tcPr>
          <w:p w:rsidR="00B54C83" w:rsidRPr="00B54C83" w:rsidRDefault="00B54C83" w:rsidP="00200E24">
            <w:pPr>
              <w:jc w:val="center"/>
              <w:rPr>
                <w:b/>
              </w:rPr>
            </w:pPr>
            <w:r w:rsidRPr="00B54C83">
              <w:rPr>
                <w:b/>
              </w:rPr>
              <w:t>ODGOVORNOST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B54C83" w:rsidRPr="00B54C83" w:rsidRDefault="00B54C83" w:rsidP="00200E24">
            <w:pPr>
              <w:jc w:val="center"/>
              <w:rPr>
                <w:b/>
              </w:rPr>
            </w:pPr>
            <w:r w:rsidRPr="00B54C83">
              <w:rPr>
                <w:b/>
              </w:rPr>
              <w:t>ROK</w:t>
            </w:r>
          </w:p>
        </w:tc>
        <w:tc>
          <w:tcPr>
            <w:tcW w:w="2127" w:type="dxa"/>
            <w:vMerge/>
          </w:tcPr>
          <w:p w:rsidR="00B54C83" w:rsidRDefault="00B54C83"/>
        </w:tc>
      </w:tr>
      <w:tr w:rsidR="00B54C83" w:rsidTr="00904FD1">
        <w:tc>
          <w:tcPr>
            <w:tcW w:w="1973" w:type="dxa"/>
          </w:tcPr>
          <w:p w:rsidR="00200E24" w:rsidRDefault="00B54C83" w:rsidP="00FF76D7">
            <w:r>
              <w:t>Zaprimanje računa u elektroničkom obliku</w:t>
            </w:r>
          </w:p>
        </w:tc>
        <w:tc>
          <w:tcPr>
            <w:tcW w:w="3267" w:type="dxa"/>
          </w:tcPr>
          <w:p w:rsidR="00B54C83" w:rsidRDefault="00B54C83" w:rsidP="0000197B">
            <w:r>
              <w:t xml:space="preserve">E-računi se zaprimaju i preuzimaju u </w:t>
            </w:r>
            <w:r w:rsidR="0000197B">
              <w:t>računovodstvu</w:t>
            </w:r>
          </w:p>
        </w:tc>
        <w:tc>
          <w:tcPr>
            <w:tcW w:w="1985" w:type="dxa"/>
          </w:tcPr>
          <w:p w:rsidR="00B54C83" w:rsidRDefault="0000197B">
            <w:r>
              <w:t xml:space="preserve">Voditelj računovodstva </w:t>
            </w:r>
          </w:p>
        </w:tc>
        <w:tc>
          <w:tcPr>
            <w:tcW w:w="4110" w:type="dxa"/>
          </w:tcPr>
          <w:p w:rsidR="00B54C83" w:rsidRDefault="00414FE8">
            <w:r>
              <w:t xml:space="preserve">Najviše 2 radna dana od maila da je e-račun stigao </w:t>
            </w:r>
          </w:p>
        </w:tc>
        <w:tc>
          <w:tcPr>
            <w:tcW w:w="2127" w:type="dxa"/>
          </w:tcPr>
          <w:p w:rsidR="00B54C83" w:rsidRDefault="00B54C83"/>
        </w:tc>
      </w:tr>
      <w:tr w:rsidR="00B54C83" w:rsidTr="00904FD1">
        <w:tc>
          <w:tcPr>
            <w:tcW w:w="1973" w:type="dxa"/>
          </w:tcPr>
          <w:p w:rsidR="00B54C83" w:rsidRDefault="00B54C83">
            <w:r>
              <w:t>Pretvaranje e-računa u papirnati oblik</w:t>
            </w:r>
          </w:p>
        </w:tc>
        <w:tc>
          <w:tcPr>
            <w:tcW w:w="3267" w:type="dxa"/>
          </w:tcPr>
          <w:p w:rsidR="00B54C83" w:rsidRDefault="00FE6E65">
            <w:r>
              <w:t xml:space="preserve">E-računi se štampaju </w:t>
            </w:r>
            <w:r w:rsidR="00414FE8">
              <w:t>na papir u PDF-u formi, stavlja se prijamni štambilj i upisuje datum zaprimanja</w:t>
            </w:r>
            <w:r w:rsidR="00904FD1">
              <w:t xml:space="preserve"> i parafira tajnik</w:t>
            </w:r>
          </w:p>
        </w:tc>
        <w:tc>
          <w:tcPr>
            <w:tcW w:w="1985" w:type="dxa"/>
          </w:tcPr>
          <w:p w:rsidR="00B54C83" w:rsidRDefault="0000197B">
            <w:r>
              <w:t xml:space="preserve">Voditelj računovodstva </w:t>
            </w:r>
          </w:p>
          <w:p w:rsidR="00FF76D7" w:rsidRDefault="00FF76D7">
            <w:r>
              <w:t>Tajnik</w:t>
            </w:r>
          </w:p>
        </w:tc>
        <w:tc>
          <w:tcPr>
            <w:tcW w:w="4110" w:type="dxa"/>
          </w:tcPr>
          <w:p w:rsidR="00B54C83" w:rsidRDefault="00414FE8">
            <w:r>
              <w:t xml:space="preserve">Istog dana kao i zaprimanje računa </w:t>
            </w:r>
          </w:p>
        </w:tc>
        <w:tc>
          <w:tcPr>
            <w:tcW w:w="2127" w:type="dxa"/>
          </w:tcPr>
          <w:p w:rsidR="00B54C83" w:rsidRDefault="00B54C83"/>
        </w:tc>
      </w:tr>
      <w:tr w:rsidR="00B54C83" w:rsidTr="00904FD1">
        <w:tc>
          <w:tcPr>
            <w:tcW w:w="1973" w:type="dxa"/>
          </w:tcPr>
          <w:p w:rsidR="00200E24" w:rsidRDefault="00414FE8" w:rsidP="00FF76D7">
            <w:r>
              <w:t xml:space="preserve">Zaprimanje računa u papirnatom obliku </w:t>
            </w:r>
          </w:p>
        </w:tc>
        <w:tc>
          <w:tcPr>
            <w:tcW w:w="3267" w:type="dxa"/>
          </w:tcPr>
          <w:p w:rsidR="00B54C83" w:rsidRDefault="00414FE8">
            <w:r>
              <w:t>Računi se zaprimaju u tajništvu, stavlja se prijamni štambilj i upisuje datum zaprimanja</w:t>
            </w:r>
            <w:r w:rsidR="00904FD1">
              <w:t xml:space="preserve"> i parafira tajnik</w:t>
            </w:r>
          </w:p>
        </w:tc>
        <w:tc>
          <w:tcPr>
            <w:tcW w:w="1985" w:type="dxa"/>
          </w:tcPr>
          <w:p w:rsidR="00B54C83" w:rsidRDefault="00414FE8">
            <w:r>
              <w:t>Tajnik</w:t>
            </w:r>
          </w:p>
        </w:tc>
        <w:tc>
          <w:tcPr>
            <w:tcW w:w="4110" w:type="dxa"/>
          </w:tcPr>
          <w:p w:rsidR="00B54C83" w:rsidRDefault="00414FE8">
            <w:r>
              <w:t xml:space="preserve"> Istog dana </w:t>
            </w:r>
          </w:p>
        </w:tc>
        <w:tc>
          <w:tcPr>
            <w:tcW w:w="2127" w:type="dxa"/>
          </w:tcPr>
          <w:p w:rsidR="00B54C83" w:rsidRDefault="00B54C83"/>
        </w:tc>
      </w:tr>
      <w:tr w:rsidR="00B54C83" w:rsidTr="00904FD1">
        <w:tc>
          <w:tcPr>
            <w:tcW w:w="1973" w:type="dxa"/>
          </w:tcPr>
          <w:p w:rsidR="00FE6E65" w:rsidRDefault="00414FE8" w:rsidP="00FF76D7">
            <w:r>
              <w:t xml:space="preserve">Slanje računa računovodstvu zaprimljenih u papirnatom obliku </w:t>
            </w:r>
          </w:p>
        </w:tc>
        <w:tc>
          <w:tcPr>
            <w:tcW w:w="3267" w:type="dxa"/>
          </w:tcPr>
          <w:p w:rsidR="00B54C83" w:rsidRDefault="00414FE8">
            <w:r>
              <w:t>Slanje ulaznih računa u računovodstvo</w:t>
            </w:r>
          </w:p>
        </w:tc>
        <w:tc>
          <w:tcPr>
            <w:tcW w:w="1985" w:type="dxa"/>
          </w:tcPr>
          <w:p w:rsidR="00B54C83" w:rsidRDefault="00414FE8">
            <w:r>
              <w:t>Tajnik</w:t>
            </w:r>
          </w:p>
        </w:tc>
        <w:tc>
          <w:tcPr>
            <w:tcW w:w="4110" w:type="dxa"/>
          </w:tcPr>
          <w:p w:rsidR="00B54C83" w:rsidRDefault="00414FE8">
            <w:r>
              <w:t xml:space="preserve">Istog dana, a najkasnije sljedećeg radnog dana od zaprimanja računa </w:t>
            </w:r>
          </w:p>
        </w:tc>
        <w:tc>
          <w:tcPr>
            <w:tcW w:w="2127" w:type="dxa"/>
          </w:tcPr>
          <w:p w:rsidR="00B54C83" w:rsidRDefault="00B54C83"/>
        </w:tc>
      </w:tr>
      <w:tr w:rsidR="003C2F99" w:rsidTr="00904FD1">
        <w:tc>
          <w:tcPr>
            <w:tcW w:w="1973" w:type="dxa"/>
          </w:tcPr>
          <w:p w:rsidR="003C2F99" w:rsidRDefault="003C2F99">
            <w:r>
              <w:lastRenderedPageBreak/>
              <w:t>Suštinska kontrola računa</w:t>
            </w:r>
          </w:p>
        </w:tc>
        <w:tc>
          <w:tcPr>
            <w:tcW w:w="3267" w:type="dxa"/>
          </w:tcPr>
          <w:p w:rsidR="003C2F99" w:rsidRDefault="003C2F99">
            <w:r>
              <w:t>Suštinska kontrola računa obavlja se prilikom isporuke te se na otpremnici upisuje datum kontrole i paraf</w:t>
            </w:r>
          </w:p>
        </w:tc>
        <w:tc>
          <w:tcPr>
            <w:tcW w:w="1985" w:type="dxa"/>
          </w:tcPr>
          <w:p w:rsidR="003C2F99" w:rsidRDefault="003C2F99" w:rsidP="003C2F99">
            <w:r>
              <w:t xml:space="preserve">Djelatnik koji preuzima naručenu robu </w:t>
            </w:r>
          </w:p>
        </w:tc>
        <w:tc>
          <w:tcPr>
            <w:tcW w:w="4110" w:type="dxa"/>
          </w:tcPr>
          <w:p w:rsidR="003C2F99" w:rsidRDefault="003C2F99">
            <w:r>
              <w:t xml:space="preserve">Odmah po preuzimanju </w:t>
            </w:r>
          </w:p>
        </w:tc>
        <w:tc>
          <w:tcPr>
            <w:tcW w:w="2127" w:type="dxa"/>
          </w:tcPr>
          <w:p w:rsidR="003C2F99" w:rsidRDefault="003C2F99">
            <w:r>
              <w:t>Račun</w:t>
            </w:r>
          </w:p>
          <w:p w:rsidR="003C2F99" w:rsidRDefault="003C2F99">
            <w:r>
              <w:t xml:space="preserve">Otpremnica </w:t>
            </w:r>
          </w:p>
        </w:tc>
      </w:tr>
      <w:tr w:rsidR="00B54C83" w:rsidTr="00904FD1">
        <w:tc>
          <w:tcPr>
            <w:tcW w:w="1973" w:type="dxa"/>
          </w:tcPr>
          <w:p w:rsidR="00B54C83" w:rsidRDefault="00414FE8">
            <w:r>
              <w:t>Računovodstvena kontrola</w:t>
            </w:r>
          </w:p>
          <w:p w:rsidR="00FE6E65" w:rsidRDefault="00FE6E65"/>
        </w:tc>
        <w:tc>
          <w:tcPr>
            <w:tcW w:w="3267" w:type="dxa"/>
          </w:tcPr>
          <w:p w:rsidR="00B54C83" w:rsidRDefault="00414FE8">
            <w:r>
              <w:t>Kao potvrda obavljene računovodstvene kontrole upisuje se na račun datum kontrole i paraf</w:t>
            </w:r>
          </w:p>
        </w:tc>
        <w:tc>
          <w:tcPr>
            <w:tcW w:w="1985" w:type="dxa"/>
          </w:tcPr>
          <w:p w:rsidR="00B54C83" w:rsidRDefault="00414FE8">
            <w:r>
              <w:t>Voditelj računovodstva</w:t>
            </w:r>
          </w:p>
        </w:tc>
        <w:tc>
          <w:tcPr>
            <w:tcW w:w="4110" w:type="dxa"/>
          </w:tcPr>
          <w:p w:rsidR="00B54C83" w:rsidRDefault="00414FE8">
            <w:r>
              <w:t xml:space="preserve">1 dan po zaprimanju </w:t>
            </w:r>
          </w:p>
        </w:tc>
        <w:tc>
          <w:tcPr>
            <w:tcW w:w="2127" w:type="dxa"/>
          </w:tcPr>
          <w:p w:rsidR="00B54C83" w:rsidRDefault="00414FE8">
            <w:r>
              <w:t xml:space="preserve">Račun </w:t>
            </w:r>
          </w:p>
        </w:tc>
      </w:tr>
      <w:tr w:rsidR="00414FE8" w:rsidTr="00904FD1">
        <w:tc>
          <w:tcPr>
            <w:tcW w:w="1973" w:type="dxa"/>
          </w:tcPr>
          <w:p w:rsidR="00200E24" w:rsidRDefault="00414FE8" w:rsidP="00FF76D7">
            <w:r>
              <w:t>Odobrenje računa za plaćanje i evidentiranje</w:t>
            </w:r>
          </w:p>
        </w:tc>
        <w:tc>
          <w:tcPr>
            <w:tcW w:w="3267" w:type="dxa"/>
          </w:tcPr>
          <w:p w:rsidR="00414FE8" w:rsidRDefault="00414FE8">
            <w:r>
              <w:t>Račun se odobrava i parafira</w:t>
            </w:r>
          </w:p>
        </w:tc>
        <w:tc>
          <w:tcPr>
            <w:tcW w:w="1985" w:type="dxa"/>
          </w:tcPr>
          <w:p w:rsidR="00414FE8" w:rsidRDefault="00414FE8">
            <w:r>
              <w:t>Ravnatelj</w:t>
            </w:r>
          </w:p>
        </w:tc>
        <w:tc>
          <w:tcPr>
            <w:tcW w:w="4110" w:type="dxa"/>
          </w:tcPr>
          <w:p w:rsidR="00414FE8" w:rsidRDefault="00414FE8">
            <w:r>
              <w:t>najviše dva dana nakon provedene računovodstvene kontrole</w:t>
            </w:r>
          </w:p>
        </w:tc>
        <w:tc>
          <w:tcPr>
            <w:tcW w:w="2127" w:type="dxa"/>
          </w:tcPr>
          <w:p w:rsidR="00414FE8" w:rsidRDefault="00414FE8">
            <w:r>
              <w:t>račun</w:t>
            </w:r>
          </w:p>
        </w:tc>
      </w:tr>
      <w:tr w:rsidR="00414FE8" w:rsidTr="00904FD1">
        <w:tc>
          <w:tcPr>
            <w:tcW w:w="1973" w:type="dxa"/>
          </w:tcPr>
          <w:p w:rsidR="00414FE8" w:rsidRDefault="00414FE8">
            <w:r>
              <w:t>Obrada</w:t>
            </w:r>
          </w:p>
        </w:tc>
        <w:tc>
          <w:tcPr>
            <w:tcW w:w="3267" w:type="dxa"/>
          </w:tcPr>
          <w:p w:rsidR="00414FE8" w:rsidRDefault="00414FE8">
            <w:r>
              <w:t>Upis u knjigu ulaznih računa, dodjela brojeva</w:t>
            </w:r>
          </w:p>
        </w:tc>
        <w:tc>
          <w:tcPr>
            <w:tcW w:w="1985" w:type="dxa"/>
          </w:tcPr>
          <w:p w:rsidR="00414FE8" w:rsidRDefault="00414FE8">
            <w:r>
              <w:t>Voditelj računovodstva</w:t>
            </w:r>
          </w:p>
        </w:tc>
        <w:tc>
          <w:tcPr>
            <w:tcW w:w="4110" w:type="dxa"/>
          </w:tcPr>
          <w:p w:rsidR="00200E24" w:rsidRDefault="00414FE8" w:rsidP="00FF76D7">
            <w:r>
              <w:t>1 dan po odobrenju plaćanja i evidentiranja</w:t>
            </w:r>
          </w:p>
        </w:tc>
        <w:tc>
          <w:tcPr>
            <w:tcW w:w="2127" w:type="dxa"/>
          </w:tcPr>
          <w:p w:rsidR="00414FE8" w:rsidRDefault="00414FE8">
            <w:r>
              <w:t xml:space="preserve">knjiga ulaznih računa </w:t>
            </w:r>
          </w:p>
        </w:tc>
      </w:tr>
      <w:tr w:rsidR="00414FE8" w:rsidTr="00904FD1">
        <w:tc>
          <w:tcPr>
            <w:tcW w:w="1973" w:type="dxa"/>
          </w:tcPr>
          <w:p w:rsidR="00414FE8" w:rsidRDefault="00414FE8">
            <w:r>
              <w:t>Odbijanje e-računa</w:t>
            </w:r>
          </w:p>
        </w:tc>
        <w:tc>
          <w:tcPr>
            <w:tcW w:w="3267" w:type="dxa"/>
          </w:tcPr>
          <w:p w:rsidR="00414FE8" w:rsidRDefault="00414FE8">
            <w:r>
              <w:t>Račun koji je zaprimljen u elektroničkom obliku ukoliko ne sadrži sve potrebne elemente ili je računski neispravan</w:t>
            </w:r>
          </w:p>
        </w:tc>
        <w:tc>
          <w:tcPr>
            <w:tcW w:w="1985" w:type="dxa"/>
          </w:tcPr>
          <w:p w:rsidR="00414FE8" w:rsidRDefault="00FF76D7">
            <w:r>
              <w:t>Voditelj računovodstva</w:t>
            </w:r>
          </w:p>
        </w:tc>
        <w:tc>
          <w:tcPr>
            <w:tcW w:w="4110" w:type="dxa"/>
          </w:tcPr>
          <w:p w:rsidR="00414FE8" w:rsidRDefault="00414FE8">
            <w:r>
              <w:t xml:space="preserve">Istog dana </w:t>
            </w:r>
          </w:p>
        </w:tc>
        <w:tc>
          <w:tcPr>
            <w:tcW w:w="2127" w:type="dxa"/>
          </w:tcPr>
          <w:p w:rsidR="00414FE8" w:rsidRDefault="00414FE8"/>
        </w:tc>
      </w:tr>
      <w:tr w:rsidR="000D363A" w:rsidTr="00904FD1">
        <w:tc>
          <w:tcPr>
            <w:tcW w:w="1973" w:type="dxa"/>
          </w:tcPr>
          <w:p w:rsidR="000D363A" w:rsidRDefault="000D363A">
            <w:r>
              <w:t>Kontiranje i knjiženje računa</w:t>
            </w:r>
          </w:p>
        </w:tc>
        <w:tc>
          <w:tcPr>
            <w:tcW w:w="3267" w:type="dxa"/>
          </w:tcPr>
          <w:p w:rsidR="000D363A" w:rsidRDefault="000D363A">
            <w:r>
              <w:t>Razvrstavanje računa prema vrstama rashoda, programima (aktivnostima/projektima) i izvorima financiranja te unos u računovodstveni sustav</w:t>
            </w:r>
          </w:p>
        </w:tc>
        <w:tc>
          <w:tcPr>
            <w:tcW w:w="1985" w:type="dxa"/>
          </w:tcPr>
          <w:p w:rsidR="000D363A" w:rsidRDefault="000D363A">
            <w:r>
              <w:t xml:space="preserve">Voditelj računovodstva </w:t>
            </w:r>
          </w:p>
        </w:tc>
        <w:tc>
          <w:tcPr>
            <w:tcW w:w="4110" w:type="dxa"/>
          </w:tcPr>
          <w:p w:rsidR="000D363A" w:rsidRDefault="000D363A">
            <w:r>
              <w:t>unutar mjeseca na koji se odnosi račun</w:t>
            </w:r>
          </w:p>
        </w:tc>
        <w:tc>
          <w:tcPr>
            <w:tcW w:w="2127" w:type="dxa"/>
          </w:tcPr>
          <w:p w:rsidR="000D363A" w:rsidRDefault="000D363A">
            <w:proofErr w:type="spellStart"/>
            <w:r>
              <w:t>kontni</w:t>
            </w:r>
            <w:proofErr w:type="spellEnd"/>
            <w:r>
              <w:t xml:space="preserve"> plan/klasifikacijski sustav </w:t>
            </w:r>
          </w:p>
        </w:tc>
      </w:tr>
    </w:tbl>
    <w:p w:rsidR="0000197B" w:rsidRDefault="0000197B" w:rsidP="0000197B">
      <w:pPr>
        <w:jc w:val="both"/>
      </w:pPr>
      <w:r>
        <w:t>Ova procedura objavljena je na oglasnoj ploči i web stranici škole dana 3</w:t>
      </w:r>
      <w:r w:rsidR="00FF76D7">
        <w:t>1</w:t>
      </w:r>
      <w:r>
        <w:t xml:space="preserve">. listopada 2019. godine i stupila je na snagu danom objave, a primjenjuje se od dana objave. </w:t>
      </w:r>
    </w:p>
    <w:p w:rsidR="0000197B" w:rsidRDefault="0000197B" w:rsidP="0000197B">
      <w:pPr>
        <w:jc w:val="both"/>
      </w:pPr>
      <w:r>
        <w:t xml:space="preserve">Donošenjem ove procedure prestaje važiti procedura od 27. veljače 2013. godine (Klasa: 401-01/13-01/03, </w:t>
      </w:r>
      <w:proofErr w:type="spellStart"/>
      <w:r>
        <w:t>Urbroj</w:t>
      </w:r>
      <w:proofErr w:type="spellEnd"/>
      <w:r>
        <w:t xml:space="preserve">: 2182/1-12/1-12/19-01). </w:t>
      </w:r>
    </w:p>
    <w:p w:rsidR="0000197B" w:rsidRDefault="0000197B" w:rsidP="0000197B">
      <w:pPr>
        <w:jc w:val="both"/>
      </w:pPr>
    </w:p>
    <w:p w:rsidR="0000197B" w:rsidRDefault="0000197B" w:rsidP="000019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  <w:r w:rsidR="00F929FC">
        <w:t>ica</w:t>
      </w:r>
      <w:r>
        <w:t xml:space="preserve">: </w:t>
      </w:r>
    </w:p>
    <w:p w:rsidR="0000197B" w:rsidRDefault="0000197B" w:rsidP="000019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Marin</w:t>
      </w:r>
      <w:r w:rsidR="00F929FC">
        <w:t xml:space="preserve">a Erak, dipl. </w:t>
      </w:r>
      <w:proofErr w:type="spellStart"/>
      <w:r w:rsidR="00F929FC">
        <w:t>uč</w:t>
      </w:r>
      <w:proofErr w:type="spellEnd"/>
      <w:r w:rsidR="00F929FC">
        <w:t>.</w:t>
      </w:r>
      <w:r>
        <w:t xml:space="preserve"> </w:t>
      </w:r>
    </w:p>
    <w:sectPr w:rsidR="0000197B" w:rsidSect="00B54C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83"/>
    <w:rsid w:val="0000197B"/>
    <w:rsid w:val="000D363A"/>
    <w:rsid w:val="0010110F"/>
    <w:rsid w:val="00200E24"/>
    <w:rsid w:val="00293C01"/>
    <w:rsid w:val="003C2F99"/>
    <w:rsid w:val="00414FE8"/>
    <w:rsid w:val="00897EAB"/>
    <w:rsid w:val="00904FD1"/>
    <w:rsid w:val="00933F1D"/>
    <w:rsid w:val="00A65ECA"/>
    <w:rsid w:val="00B54C83"/>
    <w:rsid w:val="00F929FC"/>
    <w:rsid w:val="00FE6E6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293F"/>
  <w15:chartTrackingRefBased/>
  <w15:docId w15:val="{CB6F33F3-25EB-4AAB-8FB4-1D2ED5EF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vratnaomotnica">
    <w:name w:val="envelope return"/>
    <w:basedOn w:val="Normal"/>
    <w:uiPriority w:val="99"/>
    <w:semiHidden/>
    <w:unhideWhenUsed/>
    <w:rsid w:val="0010110F"/>
    <w:pPr>
      <w:spacing w:after="0" w:line="240" w:lineRule="auto"/>
    </w:pPr>
    <w:rPr>
      <w:rFonts w:ascii="Palatino Linotype" w:eastAsiaTheme="majorEastAsia" w:hAnsi="Palatino Linotype" w:cstheme="majorBidi"/>
      <w:b/>
      <w:i/>
      <w:sz w:val="20"/>
      <w:szCs w:val="20"/>
    </w:rPr>
  </w:style>
  <w:style w:type="table" w:styleId="Reetkatablice">
    <w:name w:val="Table Grid"/>
    <w:basedOn w:val="Obinatablica"/>
    <w:uiPriority w:val="39"/>
    <w:rsid w:val="00B5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04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4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Tajništvo</cp:lastModifiedBy>
  <cp:revision>6</cp:revision>
  <cp:lastPrinted>2019-11-18T12:26:00Z</cp:lastPrinted>
  <dcterms:created xsi:type="dcterms:W3CDTF">2019-10-31T07:49:00Z</dcterms:created>
  <dcterms:modified xsi:type="dcterms:W3CDTF">2019-11-18T12:27:00Z</dcterms:modified>
</cp:coreProperties>
</file>